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color w:val="000000"/>
          <w:sz w:val="30"/>
          <w:szCs w:val="30"/>
        </w:rPr>
      </w:pP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科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字</w:t>
      </w:r>
      <w:bookmarkStart w:id="0" w:name="OLE_LINK1"/>
      <w:r>
        <w:rPr>
          <w:rFonts w:hint="eastAsia" w:ascii="楷体_GB2312" w:eastAsia="楷体_GB2312"/>
          <w:b/>
          <w:color w:val="000000"/>
          <w:sz w:val="32"/>
          <w:szCs w:val="28"/>
        </w:rPr>
        <w:t>〔</w:t>
      </w:r>
      <w:r>
        <w:rPr>
          <w:rFonts w:ascii="楷体_GB2312" w:eastAsia="楷体_GB2312"/>
          <w:b/>
          <w:color w:val="000000"/>
          <w:sz w:val="32"/>
          <w:szCs w:val="28"/>
        </w:rPr>
        <w:t>20</w:t>
      </w: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20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〕</w:t>
      </w:r>
      <w:bookmarkEnd w:id="0"/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5</w:t>
      </w:r>
      <w:r>
        <w:rPr>
          <w:rFonts w:hint="eastAsia" w:ascii="楷体_GB2312" w:eastAsia="楷体_GB2312"/>
          <w:b/>
          <w:color w:val="000000"/>
          <w:sz w:val="32"/>
          <w:szCs w:val="28"/>
        </w:rPr>
        <w:t>号</w:t>
      </w: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6"/>
          <w:szCs w:val="36"/>
        </w:rPr>
        <w:t>关于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2020年到期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校级课题检查</w:t>
      </w:r>
      <w:r>
        <w:rPr>
          <w:rFonts w:hint="eastAsia"/>
          <w:b/>
          <w:bCs/>
          <w:color w:val="000000"/>
          <w:sz w:val="36"/>
          <w:szCs w:val="36"/>
        </w:rPr>
        <w:t>验收的通知</w:t>
      </w: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</w:p>
    <w:p>
      <w:pPr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各系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/>
          <w:b/>
          <w:bCs/>
          <w:color w:val="000000"/>
          <w:sz w:val="32"/>
          <w:szCs w:val="32"/>
        </w:rPr>
        <w:t>部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）、处室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  <w:lang w:eastAsia="zh-CN"/>
        </w:rPr>
        <w:t>《</w:t>
      </w:r>
      <w:r>
        <w:rPr>
          <w:rFonts w:hint="eastAsia"/>
          <w:color w:val="000000"/>
          <w:sz w:val="28"/>
          <w:szCs w:val="28"/>
        </w:rPr>
        <w:t>关于公布201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年度</w:t>
      </w:r>
      <w:r>
        <w:rPr>
          <w:rFonts w:hint="eastAsia"/>
          <w:color w:val="000000"/>
          <w:sz w:val="28"/>
          <w:szCs w:val="28"/>
          <w:lang w:val="en-US" w:eastAsia="zh-CN"/>
        </w:rPr>
        <w:t>校</w:t>
      </w:r>
      <w:r>
        <w:rPr>
          <w:rFonts w:hint="eastAsia"/>
          <w:color w:val="000000"/>
          <w:sz w:val="28"/>
          <w:szCs w:val="28"/>
        </w:rPr>
        <w:t>级教科研立项项目的通知</w:t>
      </w:r>
      <w:r>
        <w:rPr>
          <w:rFonts w:hint="eastAsia"/>
          <w:color w:val="000000"/>
          <w:sz w:val="28"/>
          <w:szCs w:val="28"/>
          <w:lang w:eastAsia="zh-CN"/>
        </w:rPr>
        <w:t>（科</w:t>
      </w:r>
      <w:r>
        <w:rPr>
          <w:rFonts w:hint="eastAsia"/>
          <w:color w:val="000000"/>
          <w:sz w:val="28"/>
          <w:szCs w:val="28"/>
        </w:rPr>
        <w:t>字〔201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〕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号</w:t>
      </w:r>
      <w:r>
        <w:rPr>
          <w:rFonts w:hint="eastAsia"/>
          <w:color w:val="000000"/>
          <w:sz w:val="28"/>
          <w:szCs w:val="28"/>
          <w:lang w:eastAsia="zh-CN"/>
        </w:rPr>
        <w:t>）》和《</w:t>
      </w:r>
      <w:r>
        <w:rPr>
          <w:rFonts w:hint="eastAsia"/>
          <w:color w:val="000000"/>
          <w:sz w:val="28"/>
          <w:szCs w:val="28"/>
          <w:lang w:val="en-US" w:eastAsia="zh-CN"/>
        </w:rPr>
        <w:t>关于2019年度校级项目立项的通知（科字〔2019〕10号）</w:t>
      </w:r>
      <w:r>
        <w:rPr>
          <w:rFonts w:hint="eastAsia"/>
          <w:color w:val="000000"/>
          <w:sz w:val="28"/>
          <w:szCs w:val="28"/>
          <w:lang w:eastAsia="zh-CN"/>
        </w:rPr>
        <w:t>》，</w:t>
      </w:r>
      <w:r>
        <w:rPr>
          <w:rFonts w:hint="eastAsia"/>
          <w:color w:val="000000"/>
          <w:sz w:val="28"/>
          <w:szCs w:val="28"/>
          <w:lang w:val="en-US" w:eastAsia="zh-CN"/>
        </w:rPr>
        <w:t>对我院2020年到期校级项目进行验收，具体要求</w:t>
      </w:r>
      <w:r>
        <w:rPr>
          <w:rFonts w:hint="eastAsia"/>
          <w:color w:val="000000"/>
          <w:sz w:val="28"/>
          <w:szCs w:val="28"/>
        </w:rPr>
        <w:t>如下：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对2020年已到期的2018年立项的校级</w:t>
      </w:r>
      <w:r>
        <w:rPr>
          <w:rFonts w:hint="eastAsia"/>
          <w:color w:val="000000"/>
          <w:sz w:val="28"/>
          <w:szCs w:val="28"/>
        </w:rPr>
        <w:t>项目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2019年立项的校级项目</w:t>
      </w:r>
      <w:r>
        <w:rPr>
          <w:rFonts w:hint="eastAsia"/>
          <w:color w:val="000000"/>
          <w:sz w:val="28"/>
          <w:szCs w:val="28"/>
        </w:rPr>
        <w:t>进行结题验收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各项目负责人需认真填写相关项目结题报告</w:t>
      </w:r>
      <w:r>
        <w:rPr>
          <w:rFonts w:hint="eastAsia"/>
          <w:color w:val="000000"/>
          <w:sz w:val="28"/>
          <w:szCs w:val="28"/>
          <w:lang w:eastAsia="zh-CN"/>
        </w:rPr>
        <w:t>（科研办网站下载）</w:t>
      </w:r>
      <w:r>
        <w:rPr>
          <w:rFonts w:hint="eastAsia"/>
          <w:color w:val="000000"/>
          <w:sz w:val="28"/>
          <w:szCs w:val="28"/>
        </w:rPr>
        <w:t>，真实反映项目研究成果。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color w:val="000000"/>
          <w:sz w:val="28"/>
          <w:szCs w:val="28"/>
        </w:rPr>
        <w:t>日前将结题报告电子版、相关成果</w:t>
      </w:r>
      <w:r>
        <w:rPr>
          <w:rFonts w:hint="eastAsia"/>
          <w:color w:val="000000"/>
          <w:sz w:val="28"/>
          <w:szCs w:val="28"/>
          <w:lang w:eastAsia="zh-CN"/>
        </w:rPr>
        <w:t>支撑</w:t>
      </w:r>
      <w:r>
        <w:rPr>
          <w:rFonts w:hint="eastAsia"/>
          <w:color w:val="000000"/>
          <w:sz w:val="28"/>
          <w:szCs w:val="28"/>
        </w:rPr>
        <w:t>材料电子版等材料</w:t>
      </w:r>
      <w:r>
        <w:rPr>
          <w:rFonts w:hint="eastAsia"/>
          <w:color w:val="000000"/>
          <w:sz w:val="28"/>
          <w:szCs w:val="28"/>
          <w:lang w:eastAsia="zh-CN"/>
        </w:rPr>
        <w:t>提交</w:t>
      </w:r>
      <w:r>
        <w:rPr>
          <w:rFonts w:hint="eastAsia"/>
          <w:color w:val="000000"/>
          <w:sz w:val="28"/>
          <w:szCs w:val="28"/>
        </w:rPr>
        <w:t>科研</w:t>
      </w:r>
      <w:r>
        <w:rPr>
          <w:rFonts w:hint="eastAsia"/>
          <w:color w:val="000000"/>
          <w:sz w:val="28"/>
          <w:szCs w:val="28"/>
          <w:lang w:eastAsia="zh-CN"/>
        </w:rPr>
        <w:t>办</w:t>
      </w:r>
      <w:r>
        <w:rPr>
          <w:rFonts w:hint="eastAsia"/>
          <w:color w:val="000000"/>
          <w:sz w:val="28"/>
          <w:szCs w:val="28"/>
        </w:rPr>
        <w:t>（项目</w:t>
      </w:r>
      <w:r>
        <w:rPr>
          <w:rFonts w:hint="eastAsia"/>
          <w:color w:val="000000"/>
          <w:sz w:val="28"/>
          <w:szCs w:val="28"/>
          <w:lang w:eastAsia="zh-CN"/>
        </w:rPr>
        <w:t>到期后</w:t>
      </w:r>
      <w:r>
        <w:rPr>
          <w:rFonts w:hint="eastAsia"/>
          <w:color w:val="000000"/>
          <w:sz w:val="28"/>
          <w:szCs w:val="28"/>
        </w:rPr>
        <w:t>6个月内，完成项目经费结算报销手续，经费使用登记卡</w:t>
      </w:r>
      <w:r>
        <w:rPr>
          <w:rFonts w:hint="eastAsia"/>
          <w:color w:val="000000"/>
          <w:sz w:val="28"/>
          <w:szCs w:val="28"/>
          <w:lang w:eastAsia="zh-CN"/>
        </w:rPr>
        <w:t>交</w:t>
      </w:r>
      <w:r>
        <w:rPr>
          <w:rFonts w:hint="eastAsia"/>
          <w:color w:val="000000"/>
          <w:sz w:val="28"/>
          <w:szCs w:val="28"/>
        </w:rPr>
        <w:t>由科研</w:t>
      </w:r>
      <w:r>
        <w:rPr>
          <w:rFonts w:hint="eastAsia"/>
          <w:color w:val="000000"/>
          <w:sz w:val="28"/>
          <w:szCs w:val="28"/>
          <w:lang w:eastAsia="zh-CN"/>
        </w:rPr>
        <w:t>办归档</w:t>
      </w:r>
      <w:r>
        <w:rPr>
          <w:rFonts w:hint="eastAsia"/>
          <w:color w:val="000000"/>
          <w:sz w:val="28"/>
          <w:szCs w:val="28"/>
        </w:rPr>
        <w:t>）。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</w:t>
      </w:r>
      <w:r>
        <w:rPr>
          <w:rFonts w:hint="eastAsia"/>
          <w:color w:val="000000"/>
          <w:sz w:val="28"/>
          <w:szCs w:val="28"/>
          <w:lang w:val="en-US" w:eastAsia="zh-CN"/>
        </w:rPr>
        <w:t>项目申报书是校级项目</w:t>
      </w:r>
      <w:r>
        <w:rPr>
          <w:rFonts w:hint="eastAsia"/>
          <w:color w:val="000000"/>
          <w:sz w:val="28"/>
          <w:szCs w:val="28"/>
        </w:rPr>
        <w:t>验收的主要依据。结题报告中的数据务求准确无误、典型事例务必真实具体，文字材料尽量言简意赅。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：现代学徒制试点专业</w:t>
      </w:r>
      <w:r>
        <w:rPr>
          <w:rFonts w:hint="eastAsia"/>
          <w:color w:val="000000"/>
          <w:sz w:val="28"/>
          <w:szCs w:val="28"/>
          <w:lang w:eastAsia="zh-CN"/>
        </w:rPr>
        <w:t>、精品示范课程验收标准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附件2：2020年到期的校级项目验收一览表</w:t>
      </w:r>
    </w:p>
    <w:p>
      <w:pPr>
        <w:jc w:val="right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科研办</w:t>
      </w:r>
    </w:p>
    <w:p>
      <w:pPr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rPr>
          <w:rFonts w:hint="eastAsia"/>
          <w:color w:val="000000"/>
          <w:sz w:val="28"/>
          <w:szCs w:val="28"/>
        </w:rPr>
      </w:pPr>
      <w:bookmarkStart w:id="7" w:name="_GoBack"/>
      <w:bookmarkEnd w:id="7"/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：现代学徒制试点专业</w:t>
      </w:r>
      <w:r>
        <w:rPr>
          <w:rFonts w:hint="eastAsia"/>
          <w:color w:val="000000"/>
          <w:sz w:val="28"/>
          <w:szCs w:val="28"/>
          <w:lang w:eastAsia="zh-CN"/>
        </w:rPr>
        <w:t>、精品示范课程验收标准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（一）现代学徒制试点专业建设标准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（如下表所示）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770" w:tblpY="3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noWrap w:val="0"/>
            <w:vAlign w:val="top"/>
          </w:tcPr>
          <w:p>
            <w:pPr>
              <w:widowControl/>
              <w:ind w:firstLine="361" w:firstLineChars="1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6983" w:type="dxa"/>
            <w:noWrap w:val="0"/>
            <w:vAlign w:val="top"/>
          </w:tcPr>
          <w:p>
            <w:pPr>
              <w:widowControl/>
              <w:ind w:firstLine="361" w:firstLineChars="15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688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1.定位与特色</w:t>
            </w:r>
          </w:p>
          <w:p>
            <w:pPr>
              <w:widowControl/>
              <w:ind w:firstLine="360" w:firstLineChars="1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8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1.专业定位。专业定位准确，科学合理，服务区域经济发展；以培养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高素质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技术技能人才为学院人才培养目标。</w:t>
            </w:r>
          </w:p>
          <w:p>
            <w:pPr>
              <w:pStyle w:val="2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主要监测内容和指标：专业发展三年规划；专业人才培养目标（标准）；专业人才培养调查报告；毕业生跟踪调查报告和专业发展质量报告（三年期）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2.专业特色。专业发展体现出独特性、先进性，进出口两旺。</w:t>
            </w:r>
          </w:p>
          <w:p>
            <w:pPr>
              <w:pStyle w:val="2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主要监测内容和指标：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独特性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，多年积累，自成风格，人才培养服务地方经济，在同类型学校或专业中有优势（2项以上）；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先进性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，培养方案、教育理念、师资、课程、实训、教科研等方面，符合职业教育发展趋势和要求，处领先水平（不少于3项）；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进出口两旺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，专业人才培养调查报告；专业招生计划完成率、报到率达80％以上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就业率达92％以上，对口率逐年提高。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688" w:type="dxa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2.培养模式与建设成效</w:t>
            </w:r>
          </w:p>
          <w:p>
            <w:pPr>
              <w:widowControl/>
              <w:ind w:firstLine="360" w:firstLineChars="1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83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积极践行“产教融合、校企合作”的发展理念和基本原则。校企合作有成效，在招生、就业、教学模式、课程体系、实践环节、教学运行、管理机制和教学组织形式等方面与企业进行紧密合作；共同开发专业标准、课程标准和人才质量标准；共同探索开展现代学徒制培养、企业新型学徒制和“订单式”联合培养等方式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主要监测内容和指标：校企合作协议；校企合作基地；校企共同拟定人才培养方案；共同开发专业标准、课程标准、教学资源库等资源；现代学徒制教学文件、管理制度。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师资队伍建设与人才培养成效。人才培养模式遵循职业成长规律和教育教学规律，具有校企共育特点；师资队伍结构优化，水平较高，成果较丰富，专业带头人在行业有一定影响，“双师型”教师占比较高、有培养计划；人才培养科学合理，能够满足技术技能人才培养需求，推行1+X（专业能力证书）证书制度。</w:t>
            </w:r>
          </w:p>
          <w:p>
            <w:pPr>
              <w:pStyle w:val="2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主要监测内容和指标：执行专业带头人培养制度；双师型教师比例高于全校平均水平；企业兼职人员比例有提升；校企联合招生招工有动作；专业在校生取得X证书人数不少于50％，或有明显提升。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bookmarkStart w:id="1" w:name="_Toc529740760"/>
      <w:bookmarkStart w:id="2" w:name="_Toc24618"/>
      <w:bookmarkStart w:id="3" w:name="_Toc13314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（二）</w:t>
      </w:r>
      <w:bookmarkEnd w:id="1"/>
      <w:bookmarkEnd w:id="2"/>
      <w:bookmarkEnd w:id="3"/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精品示范课程</w:t>
      </w:r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1、高品质课程建设标准（如下表所示）</w:t>
      </w:r>
    </w:p>
    <w:tbl>
      <w:tblPr>
        <w:tblStyle w:val="4"/>
        <w:tblpPr w:leftFromText="180" w:rightFromText="180" w:vertAnchor="text" w:horzAnchor="page" w:tblpX="1500" w:tblpY="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267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一级指标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二级指标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课程建设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课程资源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网络平台包含完整教学资料，课程介绍，课程公告，教学大纲，模块描述，课件，参考资料，讨论，测试，作业、考试等。课程拓展资源。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课程师资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课程负责人教学能力较强；课程团队教师结构合理。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实践教学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专业核心课程的实践教学的学时比例不少于50％，其他课程不少于30％，且必须体现目标岗位的职业能力培养，工作任务需具备一定典型性。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课程运行</w:t>
            </w:r>
          </w:p>
        </w:tc>
        <w:tc>
          <w:tcPr>
            <w:tcW w:w="2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网络教学平台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在校内网络平台运行1学期，并向学校提出申请鉴定。线上线下指导相结合，互动与讨论：教师发帖数≥20，发帖总数≥100，学生参与率大于80%。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校情数据分析平台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在学院“”高质量完成各项任务，编制本课程标准，并向学校提出申请鉴定。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bookmarkStart w:id="4" w:name="_Toc1803"/>
      <w:bookmarkStart w:id="5" w:name="_Toc529740771"/>
      <w:bookmarkStart w:id="6" w:name="_Toc20459"/>
    </w:p>
    <w:p>
      <w:pPr>
        <w:pStyle w:val="3"/>
        <w:shd w:val="clear" w:color="auto" w:fill="FFFFFF"/>
        <w:spacing w:before="0" w:beforeAutospacing="0" w:after="0" w:afterAutospacing="0" w:line="420" w:lineRule="atLeas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2、教学示范课程建设内容与标准（如下表所示）</w:t>
      </w:r>
    </w:p>
    <w:tbl>
      <w:tblPr>
        <w:tblStyle w:val="4"/>
        <w:tblpPr w:leftFromText="180" w:rightFromText="180" w:vertAnchor="text" w:horzAnchor="page" w:tblpX="1425" w:tblpY="3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90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建设内容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目标任务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课程建设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课程资源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网络平台包含完整教学资料，课程介绍，课程公告，教学大纲，模块描述，课件，参考资料，讨论，测试，作业、考试等。课程拓展资源。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达标标准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皖教秘高〔2019〕39号附件2：一、安徽省普通高校基本教学活动标准化建设标准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示范标准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皖教秘高〔2019〕39号附件2：二、安徽省普通高校基本教学活动示范创建标准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课程运行</w:t>
            </w:r>
          </w:p>
        </w:tc>
        <w:tc>
          <w:tcPr>
            <w:tcW w:w="22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网络教学平台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在校内网络平台运行1学期，并向学校提出申请鉴定。线上线下指导相结合，互动与讨论：教师发帖数≥20，发帖总数≥100，学生参与率大于90%。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校情数据分析平台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在学院高质量完成各项任务，编制本课程标准，并向学校提出申请鉴定。</w:t>
            </w:r>
          </w:p>
        </w:tc>
      </w:tr>
    </w:tbl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基层教学组织（教研室）示范建设内容与标准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590" w:tblpY="-29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025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建设内容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目标任务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校级示范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达标标准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（全部实现）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皖教秘高〔2019〕39号附件1：一、安徽省普通高校基层教学组织（教研室）标准化建设标准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6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示范标准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（过半实现）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皖教秘高〔2019〕39号附件1：、安徽省普通高校基层教学组织（教研室）示范标准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省级示范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在实现“达标标准”基础上，基本上实现或全部实现“示范标准”</w:t>
            </w:r>
          </w:p>
        </w:tc>
        <w:tc>
          <w:tcPr>
            <w:tcW w:w="514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皖教秘高〔2019〕39号附件1：、安徽省普通高校基层教学组织（教研室）示范标准</w:t>
            </w:r>
          </w:p>
        </w:tc>
      </w:tr>
    </w:tbl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</w:p>
    <w:p>
      <w:pPr>
        <w:widowControl/>
        <w:adjustRightInd w:val="0"/>
        <w:spacing w:line="520" w:lineRule="exact"/>
        <w:ind w:firstLine="560" w:firstLineChars="200"/>
        <w:rPr>
          <w:rFonts w:ascii="仿宋_GB2312" w:hAnsi="宋体" w:eastAsia="仿宋_GB2312" w:cs="宋体"/>
          <w:bCs/>
          <w:kern w:val="0"/>
          <w:sz w:val="28"/>
          <w:szCs w:val="28"/>
          <w:highlight w:val="yellow"/>
        </w:rPr>
      </w:pPr>
    </w:p>
    <w:bookmarkEnd w:id="4"/>
    <w:bookmarkEnd w:id="5"/>
    <w:bookmarkEnd w:id="6"/>
    <w:p>
      <w:pPr>
        <w:rPr>
          <w:rFonts w:hint="eastAsia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90AF"/>
    <w:multiLevelType w:val="singleLevel"/>
    <w:tmpl w:val="712090A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7748"/>
    <w:rsid w:val="05832ED1"/>
    <w:rsid w:val="0B096EC2"/>
    <w:rsid w:val="0DE36F51"/>
    <w:rsid w:val="0FED1E84"/>
    <w:rsid w:val="170D5322"/>
    <w:rsid w:val="171214F5"/>
    <w:rsid w:val="17CF510C"/>
    <w:rsid w:val="19144719"/>
    <w:rsid w:val="1AFA2C9B"/>
    <w:rsid w:val="1B7E37F0"/>
    <w:rsid w:val="1EF123BF"/>
    <w:rsid w:val="26CE7BD2"/>
    <w:rsid w:val="3A9F7506"/>
    <w:rsid w:val="3D5E7748"/>
    <w:rsid w:val="3E97795D"/>
    <w:rsid w:val="3EA15C08"/>
    <w:rsid w:val="3FC26E9F"/>
    <w:rsid w:val="42145CA5"/>
    <w:rsid w:val="422324AB"/>
    <w:rsid w:val="4688497E"/>
    <w:rsid w:val="4A16435B"/>
    <w:rsid w:val="4D0152AE"/>
    <w:rsid w:val="4D2D2122"/>
    <w:rsid w:val="51BE6508"/>
    <w:rsid w:val="57E54B71"/>
    <w:rsid w:val="5A53490E"/>
    <w:rsid w:val="5A683C7B"/>
    <w:rsid w:val="5F9011CF"/>
    <w:rsid w:val="620517D2"/>
    <w:rsid w:val="62A541DC"/>
    <w:rsid w:val="671C4E7F"/>
    <w:rsid w:val="6B2A3D43"/>
    <w:rsid w:val="6B8E6250"/>
    <w:rsid w:val="6BBA2893"/>
    <w:rsid w:val="6D535020"/>
    <w:rsid w:val="6E9F55D3"/>
    <w:rsid w:val="71F013C3"/>
    <w:rsid w:val="73907879"/>
    <w:rsid w:val="7C734AAB"/>
    <w:rsid w:val="7ED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黄燕</cp:lastModifiedBy>
  <dcterms:modified xsi:type="dcterms:W3CDTF">2020-09-08T09:16:22Z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