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1084" w:firstLineChars="200"/>
        <w:jc w:val="center"/>
        <w:textAlignment w:val="auto"/>
        <w:outlineLvl w:val="0"/>
        <w:rPr>
          <w:b/>
          <w:i w:val="0"/>
          <w:caps w:val="0"/>
          <w:color w:val="333333"/>
          <w:spacing w:val="0"/>
          <w:sz w:val="54"/>
          <w:szCs w:val="54"/>
          <w:shd w:val="clear" w:fill="FFFFFF"/>
        </w:rPr>
      </w:pPr>
      <w:r>
        <w:rPr>
          <w:b/>
          <w:i w:val="0"/>
          <w:caps w:val="0"/>
          <w:color w:val="333333"/>
          <w:spacing w:val="0"/>
          <w:sz w:val="54"/>
          <w:szCs w:val="54"/>
          <w:shd w:val="clear" w:fill="FFFFFF"/>
        </w:rPr>
        <w:t>中共中央印发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outlineLvl w:val="0"/>
        <w:rPr>
          <w:b/>
          <w:color w:val="333333"/>
          <w:sz w:val="44"/>
          <w:szCs w:val="44"/>
        </w:rPr>
      </w:pPr>
      <w:r>
        <w:rPr>
          <w:b/>
          <w:i w:val="0"/>
          <w:caps w:val="0"/>
          <w:color w:val="333333"/>
          <w:spacing w:val="0"/>
          <w:sz w:val="44"/>
          <w:szCs w:val="44"/>
          <w:shd w:val="clear" w:fill="FFFFFF"/>
        </w:rPr>
        <w:t>《中国共产党基层组织选举工作条例》</w:t>
      </w:r>
    </w:p>
    <w:p>
      <w:pPr>
        <w:keepNext w:val="0"/>
        <w:keepLines w:val="0"/>
        <w:pageBreakBefore w:val="0"/>
        <w:widowControl/>
        <w:suppressLineNumbers w:val="0"/>
        <w:pBdr>
          <w:top w:val="none" w:color="auto" w:sz="0" w:space="0"/>
          <w:left w:val="none" w:color="auto" w:sz="0" w:space="0"/>
          <w:bottom w:val="single" w:color="E7D6C3" w:sz="6" w:space="0"/>
          <w:right w:val="none" w:color="auto" w:sz="0" w:space="0"/>
        </w:pBdr>
        <w:shd w:val="clear" w:fill="FFFFFF"/>
        <w:kinsoku/>
        <w:wordWrap/>
        <w:overflowPunct/>
        <w:topLinePunct w:val="0"/>
        <w:autoSpaceDE/>
        <w:autoSpaceDN/>
        <w:bidi w:val="0"/>
        <w:adjustRightInd/>
        <w:snapToGrid/>
        <w:spacing w:before="330" w:beforeAutospacing="0" w:after="0" w:afterAutospacing="0" w:line="500" w:lineRule="exact"/>
        <w:ind w:left="0" w:right="0" w:firstLine="420" w:firstLineChars="200"/>
        <w:jc w:val="left"/>
        <w:textAlignment w:val="auto"/>
        <w:rPr>
          <w:rFonts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0"/>
          <w:kern w:val="0"/>
          <w:sz w:val="21"/>
          <w:szCs w:val="21"/>
          <w:u w:val="none"/>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shd w:val="clear" w:fill="FFFFFF"/>
          <w:lang w:val="en-US" w:eastAsia="zh-CN" w:bidi="ar"/>
        </w:rPr>
        <w:instrText xml:space="preserve"> HYPERLINK "http://www.12371.cn/" \t "http://www.12371.cn/2020/07/20/_blank" </w:instrText>
      </w:r>
      <w:r>
        <w:rPr>
          <w:rFonts w:hint="eastAsia" w:ascii="微软雅黑" w:hAnsi="微软雅黑" w:eastAsia="微软雅黑" w:cs="微软雅黑"/>
          <w:i w:val="0"/>
          <w:caps w:val="0"/>
          <w:color w:val="000000"/>
          <w:spacing w:val="0"/>
          <w:kern w:val="0"/>
          <w:sz w:val="21"/>
          <w:szCs w:val="21"/>
          <w:u w:val="none"/>
          <w:shd w:val="clear" w:fill="FFFFFF"/>
          <w:lang w:val="en-US" w:eastAsia="zh-CN" w:bidi="ar"/>
        </w:rPr>
        <w:fldChar w:fldCharType="separate"/>
      </w:r>
      <w:r>
        <w:rPr>
          <w:rStyle w:val="7"/>
          <w:rFonts w:hint="eastAsia" w:ascii="微软雅黑" w:hAnsi="微软雅黑" w:eastAsia="微软雅黑" w:cs="微软雅黑"/>
          <w:i w:val="0"/>
          <w:caps w:val="0"/>
          <w:color w:val="000000"/>
          <w:spacing w:val="0"/>
          <w:sz w:val="21"/>
          <w:szCs w:val="21"/>
          <w:u w:val="none"/>
          <w:shd w:val="clear" w:fill="FFFFFF"/>
        </w:rPr>
        <w:t>共产党员网</w:t>
      </w:r>
      <w:r>
        <w:rPr>
          <w:rFonts w:hint="eastAsia" w:ascii="微软雅黑" w:hAnsi="微软雅黑" w:eastAsia="微软雅黑" w:cs="微软雅黑"/>
          <w:i w:val="0"/>
          <w:caps w:val="0"/>
          <w:color w:val="000000"/>
          <w:spacing w:val="0"/>
          <w:kern w:val="0"/>
          <w:sz w:val="21"/>
          <w:szCs w:val="21"/>
          <w:u w:val="none"/>
          <w:shd w:val="clear" w:fill="FFFFFF"/>
          <w:lang w:val="en-US" w:eastAsia="zh-CN" w:bidi="ar"/>
        </w:rPr>
        <w:fldChar w:fldCharType="end"/>
      </w:r>
      <w:r>
        <w:rPr>
          <w:rFonts w:hint="eastAsia" w:ascii="微软雅黑" w:hAnsi="微软雅黑" w:eastAsia="微软雅黑" w:cs="微软雅黑"/>
          <w:i w:val="0"/>
          <w:caps w:val="0"/>
          <w:color w:val="000000"/>
          <w:spacing w:val="0"/>
          <w:kern w:val="0"/>
          <w:sz w:val="21"/>
          <w:szCs w:val="21"/>
          <w:u w:val="none"/>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shd w:val="clear" w:fill="FFFFFF"/>
          <w:lang w:val="en-US" w:eastAsia="zh-CN" w:bidi="ar"/>
        </w:rPr>
        <w:instrText xml:space="preserve"> HYPERLINK "http://www.12371.cn/2020/07/20/ARTI1595242421478244.shtml" </w:instrText>
      </w:r>
      <w:r>
        <w:rPr>
          <w:rFonts w:hint="eastAsia" w:ascii="微软雅黑" w:hAnsi="微软雅黑" w:eastAsia="微软雅黑" w:cs="微软雅黑"/>
          <w:i w:val="0"/>
          <w:caps w:val="0"/>
          <w:color w:val="000000"/>
          <w:spacing w:val="0"/>
          <w:kern w:val="0"/>
          <w:sz w:val="21"/>
          <w:szCs w:val="21"/>
          <w:u w:val="none"/>
          <w:shd w:val="clear" w:fill="FFFFFF"/>
          <w:lang w:val="en-US" w:eastAsia="zh-CN" w:bidi="ar"/>
        </w:rPr>
        <w:fldChar w:fldCharType="separate"/>
      </w:r>
      <w:r>
        <w:rPr>
          <w:rStyle w:val="7"/>
          <w:rFonts w:hint="eastAsia" w:ascii="微软雅黑" w:hAnsi="微软雅黑" w:eastAsia="微软雅黑" w:cs="微软雅黑"/>
          <w:i w:val="0"/>
          <w:caps w:val="0"/>
          <w:color w:val="000000"/>
          <w:spacing w:val="0"/>
          <w:sz w:val="21"/>
          <w:szCs w:val="21"/>
          <w:u w:val="none"/>
          <w:shd w:val="clear" w:fill="FFFFFF"/>
        </w:rPr>
        <w:t>分享</w:t>
      </w:r>
      <w:r>
        <w:rPr>
          <w:rFonts w:hint="eastAsia" w:ascii="微软雅黑" w:hAnsi="微软雅黑" w:eastAsia="微软雅黑" w:cs="微软雅黑"/>
          <w:i w:val="0"/>
          <w:caps w:val="0"/>
          <w:color w:val="000000"/>
          <w:spacing w:val="0"/>
          <w:kern w:val="0"/>
          <w:sz w:val="21"/>
          <w:szCs w:val="21"/>
          <w:u w:val="none"/>
          <w:shd w:val="clear" w:fill="FFFFFF"/>
          <w:lang w:val="en-US" w:eastAsia="zh-CN" w:bidi="ar"/>
        </w:rPr>
        <w:fldChar w:fldCharType="end"/>
      </w:r>
      <w:r>
        <w:rPr>
          <w:rFonts w:hint="eastAsia" w:ascii="微软雅黑" w:hAnsi="微软雅黑" w:eastAsia="微软雅黑" w:cs="微软雅黑"/>
          <w:i w:val="0"/>
          <w:caps w:val="0"/>
          <w:color w:val="333333"/>
          <w:spacing w:val="0"/>
          <w:kern w:val="0"/>
          <w:sz w:val="21"/>
          <w:szCs w:val="21"/>
          <w:u w:val="none"/>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21"/>
          <w:szCs w:val="21"/>
          <w:u w:val="none"/>
          <w:shd w:val="clear" w:fill="FFFFFF"/>
          <w:lang w:val="en-US" w:eastAsia="zh-CN" w:bidi="ar"/>
        </w:rPr>
        <w:instrText xml:space="preserve"> HYPERLINK "http://www.12371.cn/2020/07/20/javascript:void(0);" </w:instrText>
      </w:r>
      <w:r>
        <w:rPr>
          <w:rFonts w:hint="eastAsia" w:ascii="微软雅黑" w:hAnsi="微软雅黑" w:eastAsia="微软雅黑" w:cs="微软雅黑"/>
          <w:i w:val="0"/>
          <w:caps w:val="0"/>
          <w:color w:val="333333"/>
          <w:spacing w:val="0"/>
          <w:kern w:val="0"/>
          <w:sz w:val="21"/>
          <w:szCs w:val="21"/>
          <w:u w:val="none"/>
          <w:shd w:val="clear" w:fill="FFFFFF"/>
          <w:lang w:val="en-US" w:eastAsia="zh-CN" w:bidi="ar"/>
        </w:rPr>
        <w:fldChar w:fldCharType="separate"/>
      </w:r>
      <w:r>
        <w:rPr>
          <w:rStyle w:val="7"/>
          <w:rFonts w:hint="eastAsia" w:ascii="微软雅黑" w:hAnsi="微软雅黑" w:eastAsia="微软雅黑" w:cs="微软雅黑"/>
          <w:i w:val="0"/>
          <w:caps w:val="0"/>
          <w:color w:val="333333"/>
          <w:spacing w:val="0"/>
          <w:sz w:val="21"/>
          <w:szCs w:val="21"/>
          <w:u w:val="none"/>
          <w:shd w:val="clear" w:fill="FFFFFF"/>
        </w:rPr>
        <w:t>打印</w:t>
      </w:r>
      <w:r>
        <w:rPr>
          <w:rFonts w:hint="eastAsia" w:ascii="微软雅黑" w:hAnsi="微软雅黑" w:eastAsia="微软雅黑" w:cs="微软雅黑"/>
          <w:i w:val="0"/>
          <w:caps w:val="0"/>
          <w:color w:val="333333"/>
          <w:spacing w:val="0"/>
          <w:kern w:val="0"/>
          <w:sz w:val="21"/>
          <w:szCs w:val="21"/>
          <w:u w:val="none"/>
          <w:shd w:val="clear" w:fill="FFFFFF"/>
          <w:lang w:val="en-US" w:eastAsia="zh-CN" w:bidi="ar"/>
        </w:rPr>
        <w:fldChar w:fldCharType="end"/>
      </w:r>
      <w:r>
        <w:rPr>
          <w:rFonts w:hint="eastAsia" w:ascii="微软雅黑" w:hAnsi="微软雅黑" w:eastAsia="微软雅黑" w:cs="微软雅黑"/>
          <w:i w:val="0"/>
          <w:caps w:val="0"/>
          <w:color w:val="333333"/>
          <w:spacing w:val="0"/>
          <w:kern w:val="0"/>
          <w:sz w:val="21"/>
          <w:szCs w:val="21"/>
          <w:u w:val="none"/>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21"/>
          <w:szCs w:val="21"/>
          <w:u w:val="none"/>
          <w:shd w:val="clear" w:fill="FFFFFF"/>
          <w:lang w:val="en-US" w:eastAsia="zh-CN" w:bidi="ar"/>
        </w:rPr>
        <w:instrText xml:space="preserve"> HYPERLINK "http://www.12371.cn/gjgx/" \t "http://www.12371.cn/2020/07/20/_blank" </w:instrText>
      </w:r>
      <w:r>
        <w:rPr>
          <w:rFonts w:hint="eastAsia" w:ascii="微软雅黑" w:hAnsi="微软雅黑" w:eastAsia="微软雅黑" w:cs="微软雅黑"/>
          <w:i w:val="0"/>
          <w:caps w:val="0"/>
          <w:color w:val="333333"/>
          <w:spacing w:val="0"/>
          <w:kern w:val="0"/>
          <w:sz w:val="21"/>
          <w:szCs w:val="21"/>
          <w:u w:val="none"/>
          <w:shd w:val="clear" w:fill="FFFFFF"/>
          <w:lang w:val="en-US" w:eastAsia="zh-CN" w:bidi="ar"/>
        </w:rPr>
        <w:fldChar w:fldCharType="separate"/>
      </w:r>
      <w:r>
        <w:rPr>
          <w:rStyle w:val="7"/>
          <w:rFonts w:hint="eastAsia" w:ascii="微软雅黑" w:hAnsi="微软雅黑" w:eastAsia="微软雅黑" w:cs="微软雅黑"/>
          <w:i w:val="0"/>
          <w:caps w:val="0"/>
          <w:color w:val="333333"/>
          <w:spacing w:val="0"/>
          <w:sz w:val="21"/>
          <w:szCs w:val="21"/>
          <w:u w:val="none"/>
          <w:shd w:val="clear" w:fill="FFFFFF"/>
        </w:rPr>
        <w:t>纠错</w:t>
      </w:r>
      <w:r>
        <w:rPr>
          <w:rFonts w:hint="eastAsia" w:ascii="微软雅黑" w:hAnsi="微软雅黑" w:eastAsia="微软雅黑" w:cs="微软雅黑"/>
          <w:i w:val="0"/>
          <w:caps w:val="0"/>
          <w:color w:val="333333"/>
          <w:spacing w:val="0"/>
          <w:kern w:val="0"/>
          <w:sz w:val="21"/>
          <w:szCs w:val="21"/>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after="0" w:afterAutospacing="0" w:line="500" w:lineRule="exact"/>
        <w:ind w:left="0" w:right="0" w:firstLine="360" w:firstLineChars="200"/>
        <w:jc w:val="left"/>
        <w:textAlignment w:val="auto"/>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u w:val="none"/>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shd w:val="clear" w:fill="FFFFFF"/>
          <w:lang w:val="en-US" w:eastAsia="zh-CN" w:bidi="ar"/>
        </w:rPr>
        <w:instrText xml:space="preserve"> HYPERLINK "http://www.12371.cn/2020/07/20/ARTI1595242421478244.shtml" </w:instrText>
      </w:r>
      <w:r>
        <w:rPr>
          <w:rFonts w:hint="eastAsia" w:ascii="微软雅黑" w:hAnsi="微软雅黑" w:eastAsia="微软雅黑" w:cs="微软雅黑"/>
          <w:i w:val="0"/>
          <w:caps w:val="0"/>
          <w:color w:val="333333"/>
          <w:spacing w:val="0"/>
          <w:kern w:val="0"/>
          <w:sz w:val="18"/>
          <w:szCs w:val="18"/>
          <w:u w:val="none"/>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8"/>
          <w:szCs w:val="18"/>
          <w:u w:val="none"/>
          <w:shd w:val="clear" w:fill="FFFFFF"/>
          <w:lang w:val="en-US" w:eastAsia="zh-CN" w:bidi="ar"/>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color w:val="333333"/>
          <w:sz w:val="27"/>
          <w:szCs w:val="27"/>
        </w:rPr>
      </w:pPr>
      <w:r>
        <w:rPr>
          <w:rFonts w:hint="eastAsia" w:ascii="微软雅黑" w:hAnsi="微软雅黑" w:eastAsia="微软雅黑" w:cs="微软雅黑"/>
          <w:i w:val="0"/>
          <w:caps w:val="0"/>
          <w:color w:val="333333"/>
          <w:spacing w:val="0"/>
          <w:sz w:val="27"/>
          <w:szCs w:val="27"/>
          <w:shd w:val="clear" w:fill="FFFFFF"/>
        </w:rPr>
        <w:t>　　近日，中共中央印发了《中国共产党基层组织选举工作条例》（以下简称《条例》），并发出通知，要求各地区各部门认真遵照执行。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color w:val="333333"/>
          <w:sz w:val="27"/>
          <w:szCs w:val="27"/>
        </w:rPr>
      </w:pPr>
      <w:r>
        <w:rPr>
          <w:rFonts w:hint="eastAsia" w:ascii="微软雅黑" w:hAnsi="微软雅黑" w:eastAsia="微软雅黑" w:cs="微软雅黑"/>
          <w:i w:val="0"/>
          <w:caps w:val="0"/>
          <w:color w:val="333333"/>
          <w:spacing w:val="0"/>
          <w:sz w:val="27"/>
          <w:szCs w:val="27"/>
          <w:shd w:val="clear" w:fill="FFFFFF"/>
        </w:rPr>
        <w:t>　　通知指出，《条例》以习近平新时代中国特色社会主义思想为指导，以党章为根本遵循，深入贯彻党的十九大和十九届二中、三中、四中全会精神，贯彻落实新时代党的建设总要求和新时代党的组织路线，是新时代基层党组织选举工作的基本遵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color w:val="333333"/>
          <w:sz w:val="27"/>
          <w:szCs w:val="27"/>
        </w:rPr>
      </w:pPr>
      <w:r>
        <w:rPr>
          <w:rFonts w:hint="eastAsia" w:ascii="微软雅黑" w:hAnsi="微软雅黑" w:eastAsia="微软雅黑" w:cs="微软雅黑"/>
          <w:i w:val="0"/>
          <w:caps w:val="0"/>
          <w:color w:val="333333"/>
          <w:spacing w:val="0"/>
          <w:sz w:val="27"/>
          <w:szCs w:val="27"/>
          <w:shd w:val="clear" w:fill="FFFFFF"/>
        </w:rPr>
        <w:t>　　通知强调，《条例》的制定和实施，对于发扬党内民主、尊重和保障党员民主权利、规范基层党组织选举，增强基层党组织政治功能和组织力，把基层党组织建设成为宣传党的主张、贯彻党的决定、领导基层治理、团结动员群众、推动改革发展的坚强战斗堡垒，巩固党长期执政的组织基础，具有重要意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通知要求，各级党委要增强“四个意识”、坚定“四个自信”、做到“两个维护”，严格落实主体责任，加强组织领导，强化监督问责，确保《条例》落到实处。要认真抓好《条例》宣传解读和学习培训，使各级党组织和广大党员深入领会《条例》精神，全面掌握《条例》内容，切实增强贯彻落实《条例》的思想自觉和行动自觉。各地区各部门在执行《条例》中的重要情况和建议，要及时报告党中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《条例》全文如下。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20" w:firstLineChars="200"/>
        <w:jc w:val="center"/>
        <w:textAlignment w:val="auto"/>
        <w:outlineLvl w:val="9"/>
        <w:rPr>
          <w:rFonts w:hint="eastAsia" w:ascii="微软雅黑" w:hAnsi="微软雅黑" w:eastAsia="微软雅黑" w:cs="微软雅黑"/>
          <w:i w:val="0"/>
          <w:caps w:val="0"/>
          <w:color w:val="333333"/>
          <w:spacing w:val="0"/>
          <w:sz w:val="36"/>
          <w:szCs w:val="36"/>
          <w:shd w:val="clear" w:fill="FFFFFF"/>
        </w:rPr>
      </w:pPr>
      <w:r>
        <w:rPr>
          <w:rFonts w:hint="eastAsia" w:ascii="微软雅黑" w:hAnsi="微软雅黑" w:eastAsia="微软雅黑" w:cs="微软雅黑"/>
          <w:i w:val="0"/>
          <w:caps w:val="0"/>
          <w:color w:val="333333"/>
          <w:spacing w:val="0"/>
          <w:sz w:val="36"/>
          <w:szCs w:val="36"/>
          <w:shd w:val="clear" w:fill="FFFFFF"/>
        </w:rPr>
        <w:t>中国共产党基层组织选举工作条例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center"/>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（2020年6月29日中共中央政治局会议审议批准　2020年7月13日中共中央发布）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第一条　为了深入贯彻习近平新时代中国特色社会主义思想，贯彻落实新时代党的建设总要求和新时代党的组织路线，坚持和加强党的全面领导，坚持党要管党、全面从严治党，健全党的民主集中制，完善党内选举制度，增强基层党组织政治功能，提升基层党组织组织力，根据《中国共产党章程》和有关党内法规，制定本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第二条　本条例适用于企业、农村、机关、学校、科研院所、街道社区、社会组织和其他基层单位设立的党的委员会、总支部委员会、支部委员会（含不设委员会的党支部），以及党的基层纪律检查委员会的选举工作。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第三条　党的基层组织设立的委员会任期届满应当按期进行换届选举。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如需延期或者提前进行换届选举，应当报上级党组织批准。延长或者提前期限一般不超过1年。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第四条　党的基层组织设立的委员会一般由党员大会选举产生。党员人数在500名以上或者所辖党组织驻地分散的，经上级党组织批准，可以召开党员代表大会进行选举。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第五条　正式党员有表决权、选举权、被选举权。受留党察看处分的党员在留党察看期间没有表决权、选举权和被选举权；预备党员没有表决权、选举权和被选举权。党员被依法留置、逮捕的，党组织应当按照管理权限中止其表决权、选举权和被选举权等党员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第六条　选举应当充分发扬民主，尊重和保障党员的民主权利，体现选举人的意志。任何组织和个人不得以任何方式强迫选举人选举或者不选举某个人。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第二章　代表的产生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第七条　党员代表大会的代表应当自觉增强“四个意识”、坚定“四个自信”、做到“两个维护”，遵守党章党规党纪和法律法规，具有履行职责的能力，能反映本选举单位的意见，代表党员的意志。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第八条　代表的名额一般为100名至200名，最多不超过300名。具体名额由召集党员代表大会的党组织按照有利于党员了解和直接参与党内事务，有利于讨论决定问题的原则确定，报上级党组织批准。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代表名额的分配根据所辖党组织数量、党员人数和代表具有广泛性的原则确定。优化代表结构，确保生产和工作一线代表比例。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大型国有企业、高等学校召开党员代表大会，其二级企业、直属单位党组织隶属其他地方或者单位党组织，且党员人数较多的，可以适当分配一定代表名额。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第九条　代表候选人的差额不少于应选人数的20%。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第十条　代表产生的主要程序是：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（一）从党支部开始推荐提名。根据多数党组织和党员的意见，提出代表候选人推荐人选。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（二）选举单位就代表候选人推荐人选与上级党组织沟通，提出代表候选人初步人选。采取适当方式加强审核把关，可以对代表候选人初步人选在一定范围内公示。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（三）选举单位研究确定代表候选人预备人选，报召开党员代表大会的党的基层委员会审查。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（四）选举单位召开党员大会或者党员代表大会，根据多数选举人的意见确定候选人，进行选举。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第十一条　上届党的委员会成立代表资格审查小组，负责对代表的产生程序和资格进行审查。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代表的产生不符合规定程序的，应当责成原选举单位重新进行选举；代表不具备资格的，应当责成原选举单位撤换。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代表资格审查小组应当向党员代表大会预备会议报告审查情况。经审查通过后的代表，获得正式资格。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第三章　委员会的产生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第十二条　党的基层组织设立的委员会委员候选人，按照德才兼备、以德为先和班子结构合理的原则提名。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不同领域、不同类型和不同层级党的基层组织，其委员候选人的条件，根据党中央精神和上级党组织要求，可以结合实际情况进一步细化。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第十三条　委员候选人的差额不少于应选人数的20%。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第十四条　党的总支部委员会、支部委员会委员的产生，由上届委员会根据多数党员的意见提出人选，报上级党组织审查同意后，组织党员酝酿确定候选人，在党员大会上进行选举。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第十五条　党的基层委员会和经批准设立的纪律检查委员会委员的产生，召开党员大会的，由上届党的委员会根据所辖多数党组织的意见提出人选，报上级党组织审查同意后，组织党员酝酿确定候选人，提交党员大会进行选举；召开党员代表大会的，由上届党的委员会根据所辖多数党组织的意见提出人选，报上级党组织审查同意后，提请大会主席团讨论通过，由大会主席团提交各代表团（组）酝酿讨论，根据多数代表的意见确定候选人，提交党员代表大会进行选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第十六条　党的基层组织设立的委员会的书记、副书记的产生，由上届委员会提出候选人，报上级党组织审查同意后，在委员会全体会议上进行选举。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不设委员会的党支部书记、副书记的产生，由全体党员充分酝酿，提出候选人，报上级党组织审查同意后进行选举。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第十七条　经批准设立常务委员会的委员会，其常务委员会委员候选人，由上届委员会按照比应选人数多1至2人的差额提出，报上级党组织审查同意后，在委员会全体会议上进行选举。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第十八条　委员会委员在任期内出缺，一般应当召开党员大会或者党员代表大会补选。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上级党的组织认为有必要时，可以调动或者指派下级党组织的负责人。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第四章　选举的实施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第十九条　进行选举时，有选举权的到会人数不少于应到会人数的五分之四，会议有效。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第二十条　召开党员大会进行选举，由上届委员会主持。不设委员会的党支部进行选举，由上届党支部书记主持。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召开党员代表大会进行选举，由大会主席团主持。大会主席团成员由上届党的委员会或者各代表团（组）从代表中提名，经全体代表酝酿讨论，提交党员代表大会预备会议表决通过。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委员会第一次全体会议选举常务委员会委员和书记、副书记，召开党员代表大会的，由大会主席团指定1名新选出的委员主持；召开党员大会的，由上届委员会推荐1名新当选的委员主持。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第二十一条　选举前，选举单位的党组织或者大会主席团应当以适当方式将候选人的简历、工作实绩和主要优缺点向选举人作出实事求是的介绍，对选举人提出的询问作出负责的答复。根据选举人的要求，可以组织候选人与选举人见面，回答选举人提出的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第二十二条　选举设监票人，负责对选举全过程进行监督。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党员大会或者党员代表大会选举的监票人，由全体党员或者各代表团（组）从不是候选人的党员或者代表中推选，经党员大会、党员代表大会或者大会主席团会议表决通过。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委员会选举的监票人，从不是书记、副书记、常务委员会委员候选人的委员中推选，经全体委员表决通过。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第二十三条　选举设计票人。计票人在监票人监督下进行工作。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第二十四条　选举采用无记名投票的方式。选票上的代表和委员、常务委员会委员候选人名单以姓氏笔画为序排列，书记、副书记候选人名单按照上级党组织批准的顺序排列。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选举人不能填写选票的，可以由本人委托非候选人按照选举人的意志代写。因故未出席会议的党员或者代表不能委托他人代为投票。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第二十五条　选举人对候选人可以投赞成票或者不赞成票，也可以弃权。投不赞成票者可以另选他人。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第二十六条　投票结束后，监票人、计票人应当将投票人数、发出选票数和收回选票数加以核对，作出记录，由监票人签字并报告被选举人的得票数。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第二十七条　选举收回的选票数，等于或者少于投票人数，选举有效；多于投票人数，选举无效，应当重新选举。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每一选票所选人数，等于或者少于规定应选人数的为有效票，多于规定应选人数的为无效票。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第二十八条　实行差额预选时，赞成票超过应到会有选举权人数半数的，方可列为正式候选人。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第二十九条　进行正式选举时，被选举人获得的赞成票超过应到会有选举权人数半数的，始得当选。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获得赞成票超过半数的被选举人数多于应选名额时，以得票多少为序，至取足应选名额为止。如遇票数相等不能确定当选人时，应当就票数相等的被选举人再次投票，得赞成票多的当选。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获得赞成票超过半数的被选举人数少于应选名额时，对不足的名额另行选举。如果接近应选名额，经半数以上选举人同意或者大会主席团决定，也可以减少名额，不再进行选举。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第三十条　被选举人得票情况，包括得赞成票、不赞成票、弃权票和另选他人等，预选时由监票人向上届委员会或者大会主席团报告，正式选举时由监票人向选举人报告。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第三十一条　当选人名单由会议主持人向选举人宣布。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当选的党员代表大会代表、委员会委员，其名单以姓氏笔画为序排列。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当选的常务委员会委员和书记、副书记，其名单按照上级党组织批准的顺序排列。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第五章　呈报审批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第三十二条　</w:t>
      </w:r>
      <w:r>
        <w:rPr>
          <w:rFonts w:hint="eastAsia" w:ascii="微软雅黑" w:hAnsi="微软雅黑" w:eastAsia="微软雅黑" w:cs="微软雅黑"/>
          <w:i w:val="0"/>
          <w:caps w:val="0"/>
          <w:color w:val="0000FF"/>
          <w:spacing w:val="0"/>
          <w:sz w:val="27"/>
          <w:szCs w:val="27"/>
          <w:shd w:val="clear" w:fill="FFFFFF"/>
        </w:rPr>
        <w:t>召开党员大会或者党员代表大会的请示，按照党组织隶属关系，报有审批权限的上级党组织审批。召开党员大会的，一般提前1个月报批；</w:t>
      </w:r>
      <w:r>
        <w:rPr>
          <w:rFonts w:hint="eastAsia" w:ascii="微软雅黑" w:hAnsi="微软雅黑" w:eastAsia="微软雅黑" w:cs="微软雅黑"/>
          <w:i w:val="0"/>
          <w:caps w:val="0"/>
          <w:color w:val="333333"/>
          <w:spacing w:val="0"/>
          <w:sz w:val="27"/>
          <w:szCs w:val="27"/>
          <w:shd w:val="clear" w:fill="FFFFFF"/>
        </w:rPr>
        <w:t>召开党员代表大会的，一般提前4个月报批。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第三十三条　新一届党的委员会和纪律检查委员会委员、常务委员会委员和书记、副书记候选人预备人选，一般于召开党员大会或者党员代表大会1个月前，报有审批权限的上级党组织审批。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第三十四条　</w:t>
      </w:r>
      <w:bookmarkStart w:id="0" w:name="_GoBack"/>
      <w:r>
        <w:rPr>
          <w:rFonts w:hint="eastAsia" w:ascii="微软雅黑" w:hAnsi="微软雅黑" w:eastAsia="微软雅黑" w:cs="微软雅黑"/>
          <w:i w:val="0"/>
          <w:caps w:val="0"/>
          <w:color w:val="0000FF"/>
          <w:spacing w:val="0"/>
          <w:sz w:val="27"/>
          <w:szCs w:val="27"/>
          <w:shd w:val="clear" w:fill="FFFFFF"/>
        </w:rPr>
        <w:t>选出的委员，报上级党组织备案；</w:t>
      </w:r>
      <w:bookmarkEnd w:id="0"/>
      <w:r>
        <w:rPr>
          <w:rFonts w:hint="eastAsia" w:ascii="微软雅黑" w:hAnsi="微软雅黑" w:eastAsia="微软雅黑" w:cs="微软雅黑"/>
          <w:i w:val="0"/>
          <w:caps w:val="0"/>
          <w:color w:val="333333"/>
          <w:spacing w:val="0"/>
          <w:sz w:val="27"/>
          <w:szCs w:val="27"/>
          <w:shd w:val="clear" w:fill="FFFFFF"/>
        </w:rPr>
        <w:t>常务委员会委员和书记、副书记，报上级党组织批准。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纪律检查委员会选出的常务委员会委员和书记、副书记，经同级党的委员会通过后，报上级党组织批准。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第六章　纪律和监督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第三十五条　加强对党的基层组织选举工作的领导，坚持教育在先、警示在先、预防在先，严肃政治纪律、组织纪律以及换届工作纪律要求，强化制度意识、严格制度执行、维护制度权威，引导党员和代表正确行使民主权利，保证选举工作平稳有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rFonts w:hint="eastAsia" w:ascii="微软雅黑" w:hAnsi="微软雅黑" w:eastAsia="微软雅黑" w:cs="微软雅黑"/>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7"/>
          <w:szCs w:val="27"/>
          <w:shd w:val="clear" w:fill="FFFFFF"/>
        </w:rPr>
        <w:t>　　落实全面从严治党责任，严禁拉帮结派、拉票贿选、跑风漏气等非组织行为，严防黑恶势力、宗族势力、宗教势力干扰破坏选举，强化监督检查和责任追究，确保选举工作风清气正。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color w:val="333333"/>
          <w:sz w:val="27"/>
          <w:szCs w:val="27"/>
        </w:rPr>
      </w:pPr>
      <w:r>
        <w:rPr>
          <w:rFonts w:hint="eastAsia" w:ascii="微软雅黑" w:hAnsi="微软雅黑" w:eastAsia="微软雅黑" w:cs="微软雅黑"/>
          <w:i w:val="0"/>
          <w:caps w:val="0"/>
          <w:color w:val="333333"/>
          <w:spacing w:val="0"/>
          <w:sz w:val="27"/>
          <w:szCs w:val="27"/>
          <w:shd w:val="clear" w:fill="FFFFFF"/>
        </w:rPr>
        <w:t>　　第三十六条　本条例由上级党的委员会及其组织部门和上级党的纪律检查委员会负责监督实施，执行情况纳入巡视巡察监督工作内容。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color w:val="333333"/>
          <w:sz w:val="27"/>
          <w:szCs w:val="27"/>
        </w:rPr>
      </w:pPr>
      <w:r>
        <w:rPr>
          <w:rFonts w:hint="eastAsia" w:ascii="微软雅黑" w:hAnsi="微软雅黑" w:eastAsia="微软雅黑" w:cs="微软雅黑"/>
          <w:i w:val="0"/>
          <w:caps w:val="0"/>
          <w:color w:val="333333"/>
          <w:spacing w:val="0"/>
          <w:sz w:val="27"/>
          <w:szCs w:val="27"/>
          <w:shd w:val="clear" w:fill="FFFFFF"/>
        </w:rPr>
        <w:t>　　第三十七条　在选举中，凡有违反党章和本条例规定行为的，必须认真查处，根据问题的性质和情节轻重，对有关党员给予批评教育直至纪律处分，对失职失责的党组织和党的领导干部进行问责。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color w:val="333333"/>
          <w:sz w:val="27"/>
          <w:szCs w:val="27"/>
        </w:rPr>
      </w:pPr>
      <w:r>
        <w:rPr>
          <w:rFonts w:hint="eastAsia" w:ascii="微软雅黑" w:hAnsi="微软雅黑" w:eastAsia="微软雅黑" w:cs="微软雅黑"/>
          <w:i w:val="0"/>
          <w:caps w:val="0"/>
          <w:color w:val="333333"/>
          <w:spacing w:val="0"/>
          <w:sz w:val="27"/>
          <w:szCs w:val="27"/>
          <w:shd w:val="clear" w:fill="FFFFFF"/>
        </w:rPr>
        <w:t>　　</w:t>
      </w:r>
      <w:r>
        <w:rPr>
          <w:rStyle w:val="6"/>
          <w:rFonts w:hint="eastAsia" w:ascii="微软雅黑" w:hAnsi="微软雅黑" w:eastAsia="微软雅黑" w:cs="微软雅黑"/>
          <w:i w:val="0"/>
          <w:caps w:val="0"/>
          <w:color w:val="333333"/>
          <w:spacing w:val="0"/>
          <w:sz w:val="27"/>
          <w:szCs w:val="27"/>
          <w:shd w:val="clear" w:fill="FFFFFF"/>
        </w:rPr>
        <w:t>第七章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color w:val="333333"/>
          <w:sz w:val="27"/>
          <w:szCs w:val="27"/>
        </w:rPr>
      </w:pPr>
      <w:r>
        <w:rPr>
          <w:rFonts w:hint="eastAsia" w:ascii="微软雅黑" w:hAnsi="微软雅黑" w:eastAsia="微软雅黑" w:cs="微软雅黑"/>
          <w:i w:val="0"/>
          <w:caps w:val="0"/>
          <w:color w:val="333333"/>
          <w:spacing w:val="0"/>
          <w:sz w:val="27"/>
          <w:szCs w:val="27"/>
          <w:shd w:val="clear" w:fill="FFFFFF"/>
        </w:rPr>
        <w:t>　　第三十八条　选举单位应当根据本条例制定选举办法，经党员大会或者党员代表大会讨论通过后执行。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color w:val="333333"/>
          <w:sz w:val="27"/>
          <w:szCs w:val="27"/>
        </w:rPr>
      </w:pPr>
      <w:r>
        <w:rPr>
          <w:rFonts w:hint="eastAsia" w:ascii="微软雅黑" w:hAnsi="微软雅黑" w:eastAsia="微软雅黑" w:cs="微软雅黑"/>
          <w:i w:val="0"/>
          <w:caps w:val="0"/>
          <w:color w:val="333333"/>
          <w:spacing w:val="0"/>
          <w:sz w:val="27"/>
          <w:szCs w:val="27"/>
          <w:shd w:val="clear" w:fill="FFFFFF"/>
        </w:rPr>
        <w:t>　　第三十九条　中国人民解放军和中国人民武装警察部队党的基层组织的选举，由中央军事委员会根据本条例的精神作出规定。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color w:val="333333"/>
          <w:sz w:val="27"/>
          <w:szCs w:val="27"/>
        </w:rPr>
      </w:pPr>
      <w:r>
        <w:rPr>
          <w:rFonts w:hint="eastAsia" w:ascii="微软雅黑" w:hAnsi="微软雅黑" w:eastAsia="微软雅黑" w:cs="微软雅黑"/>
          <w:i w:val="0"/>
          <w:caps w:val="0"/>
          <w:color w:val="333333"/>
          <w:spacing w:val="0"/>
          <w:sz w:val="27"/>
          <w:szCs w:val="27"/>
          <w:shd w:val="clear" w:fill="FFFFFF"/>
        </w:rPr>
        <w:t>　　第四十条　本条例由中央组织部负责解释。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40" w:firstLineChars="200"/>
        <w:jc w:val="both"/>
        <w:textAlignment w:val="auto"/>
        <w:outlineLvl w:val="9"/>
        <w:rPr>
          <w:color w:val="333333"/>
          <w:sz w:val="27"/>
          <w:szCs w:val="27"/>
        </w:rPr>
      </w:pPr>
      <w:r>
        <w:rPr>
          <w:rFonts w:hint="eastAsia" w:ascii="微软雅黑" w:hAnsi="微软雅黑" w:eastAsia="微软雅黑" w:cs="微软雅黑"/>
          <w:i w:val="0"/>
          <w:caps w:val="0"/>
          <w:color w:val="333333"/>
          <w:spacing w:val="0"/>
          <w:sz w:val="27"/>
          <w:szCs w:val="27"/>
          <w:shd w:val="clear" w:fill="FFFFFF"/>
        </w:rPr>
        <w:t>　　第四十一条　本条例自发布之日起施行。1990年6月27日中共中央印发的《中国共产党基层组织选举工作暂行条例》同时废止。</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D496D"/>
    <w:rsid w:val="401657E8"/>
    <w:rsid w:val="501D496D"/>
    <w:rsid w:val="57EB2329"/>
    <w:rsid w:val="62842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2021-05-21T02:14:00Z</dcterms:created>
  <dc:creator>风中过客</dc:creator>
  <cp:lastModifiedBy>风中过客</cp:lastModifiedBy>
  <cp:lastPrinted>2021-05-25T01:49:00Z</cp:lastPrinted>
  <dcterms:modified xsi:type="dcterms:W3CDTF">2021-06-21T02:48:10Z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